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A06C" w14:textId="7F9D6E9D" w:rsidR="00FD440F" w:rsidRPr="00FD440F" w:rsidRDefault="00FD440F" w:rsidP="00C81815">
      <w:pPr>
        <w:shd w:val="clear" w:color="auto" w:fill="FFFFFF"/>
        <w:spacing w:after="120" w:line="240" w:lineRule="auto"/>
        <w:outlineLvl w:val="0"/>
        <w:rPr>
          <w:rFonts w:ascii="Lato" w:eastAsia="Times New Roman" w:hAnsi="Lato" w:cs="Times New Roman"/>
          <w:b/>
          <w:bCs/>
          <w:color w:val="464646"/>
          <w:kern w:val="36"/>
          <w:sz w:val="41"/>
          <w:szCs w:val="41"/>
          <w:lang w:val="fr-CA"/>
        </w:rPr>
      </w:pPr>
      <w:r w:rsidRPr="00FD440F">
        <w:rPr>
          <w:rFonts w:ascii="Lato" w:eastAsia="Times New Roman" w:hAnsi="Lato" w:cs="Times New Roman"/>
          <w:b/>
          <w:bCs/>
          <w:color w:val="464646"/>
          <w:kern w:val="36"/>
          <w:sz w:val="41"/>
          <w:szCs w:val="41"/>
          <w:lang w:val="fr-CA"/>
        </w:rPr>
        <w:t xml:space="preserve">Politique de confidentialité de </w:t>
      </w:r>
      <w:r>
        <w:rPr>
          <w:rFonts w:ascii="Lato" w:eastAsia="Times New Roman" w:hAnsi="Lato" w:cs="Times New Roman"/>
          <w:b/>
          <w:bCs/>
          <w:color w:val="464646"/>
          <w:kern w:val="36"/>
          <w:sz w:val="41"/>
          <w:szCs w:val="41"/>
          <w:lang w:val="fr-CA"/>
        </w:rPr>
        <w:t>Nordik Ergo</w:t>
      </w:r>
    </w:p>
    <w:p w14:paraId="71CE05A1" w14:textId="59CE07F4"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Devant le développement des nouveaux outils de communication, il est nécessaire de porter une attention particulière à la protection de la vie privée. L</w:t>
      </w:r>
      <w:r>
        <w:rPr>
          <w:rFonts w:ascii="Lato" w:eastAsia="Times New Roman" w:hAnsi="Lato" w:cs="Times New Roman"/>
          <w:color w:val="464646"/>
          <w:sz w:val="27"/>
          <w:szCs w:val="27"/>
          <w:lang w:val="fr-CA"/>
        </w:rPr>
        <w:t xml:space="preserve">a clinique </w:t>
      </w:r>
      <w:r w:rsidRPr="00FD440F">
        <w:rPr>
          <w:rFonts w:ascii="Lato" w:eastAsia="Times New Roman" w:hAnsi="Lato" w:cs="Times New Roman"/>
          <w:i/>
          <w:iCs/>
          <w:color w:val="464646"/>
          <w:sz w:val="27"/>
          <w:szCs w:val="27"/>
          <w:lang w:val="fr-CA"/>
        </w:rPr>
        <w:t>Nordik Ergo</w:t>
      </w:r>
      <w:r w:rsidRPr="00FD440F">
        <w:rPr>
          <w:rFonts w:ascii="Lato" w:eastAsia="Times New Roman" w:hAnsi="Lato" w:cs="Times New Roman"/>
          <w:b/>
          <w:bCs/>
          <w:color w:val="464646"/>
          <w:sz w:val="27"/>
          <w:szCs w:val="27"/>
          <w:lang w:val="fr-CA"/>
        </w:rPr>
        <w:t> </w:t>
      </w:r>
      <w:r w:rsidRPr="00FD440F">
        <w:rPr>
          <w:rFonts w:ascii="Lato" w:eastAsia="Times New Roman" w:hAnsi="Lato" w:cs="Times New Roman"/>
          <w:color w:val="464646"/>
          <w:sz w:val="27"/>
          <w:szCs w:val="27"/>
          <w:lang w:val="fr-CA"/>
        </w:rPr>
        <w:t>est soucieuse de la protection de votre vie privée c’est pourquoi, elle s’engage à respecter la confidentialité des renseignements personnels qu’elle recueille.</w:t>
      </w:r>
    </w:p>
    <w:p w14:paraId="07BAECC0" w14:textId="5A39FDDD"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 xml:space="preserve">* La Clinique </w:t>
      </w:r>
      <w:r w:rsidRPr="00FD440F">
        <w:rPr>
          <w:rFonts w:ascii="Lato" w:eastAsia="Times New Roman" w:hAnsi="Lato" w:cs="Times New Roman"/>
          <w:i/>
          <w:iCs/>
          <w:color w:val="464646"/>
          <w:sz w:val="27"/>
          <w:szCs w:val="27"/>
          <w:lang w:val="fr-CA"/>
        </w:rPr>
        <w:t>Nordik Ergo</w:t>
      </w:r>
      <w:r w:rsidRPr="00FD440F">
        <w:rPr>
          <w:rFonts w:ascii="Lato" w:eastAsia="Times New Roman" w:hAnsi="Lato" w:cs="Times New Roman"/>
          <w:color w:val="464646"/>
          <w:sz w:val="27"/>
          <w:szCs w:val="27"/>
          <w:lang w:val="fr-CA"/>
        </w:rPr>
        <w:t xml:space="preserve"> </w:t>
      </w:r>
      <w:r>
        <w:rPr>
          <w:rFonts w:ascii="Lato" w:eastAsia="Times New Roman" w:hAnsi="Lato" w:cs="Times New Roman"/>
          <w:color w:val="464646"/>
          <w:sz w:val="27"/>
          <w:szCs w:val="27"/>
          <w:lang w:val="fr-CA"/>
        </w:rPr>
        <w:t xml:space="preserve">est une clinique d’ergothérapie qui utilise le logiciel </w:t>
      </w:r>
      <w:r w:rsidRPr="00C81815">
        <w:rPr>
          <w:rFonts w:ascii="Lato" w:eastAsia="Times New Roman" w:hAnsi="Lato" w:cs="Times New Roman"/>
          <w:i/>
          <w:iCs/>
          <w:color w:val="464646"/>
          <w:sz w:val="27"/>
          <w:szCs w:val="27"/>
          <w:lang w:val="fr-CA"/>
        </w:rPr>
        <w:t>Medexa</w:t>
      </w:r>
      <w:r w:rsidRPr="00FD440F">
        <w:rPr>
          <w:rFonts w:ascii="Lato" w:eastAsia="Times New Roman" w:hAnsi="Lato" w:cs="Times New Roman"/>
          <w:color w:val="464646"/>
          <w:sz w:val="27"/>
          <w:szCs w:val="27"/>
          <w:lang w:val="fr-CA"/>
        </w:rPr>
        <w:t xml:space="preserve">. </w:t>
      </w:r>
      <w:r w:rsidR="00B84BD3">
        <w:rPr>
          <w:rFonts w:ascii="Lato" w:eastAsia="Times New Roman" w:hAnsi="Lato" w:cs="Times New Roman"/>
          <w:color w:val="464646"/>
          <w:sz w:val="27"/>
          <w:szCs w:val="27"/>
          <w:lang w:val="fr-CA"/>
        </w:rPr>
        <w:t xml:space="preserve">La clinique </w:t>
      </w:r>
      <w:r>
        <w:rPr>
          <w:rFonts w:ascii="Lato" w:eastAsia="Times New Roman" w:hAnsi="Lato" w:cs="Times New Roman"/>
          <w:color w:val="464646"/>
          <w:sz w:val="27"/>
          <w:szCs w:val="27"/>
          <w:lang w:val="fr-CA"/>
        </w:rPr>
        <w:t>fait partie d’un regroupement de professionnels de la santé sous la bannière de Clinique Sport Santé Laurentides, mais qui utilise d’autres logiciels, lesquels ne sont pas connectés l’un à l’autre.</w:t>
      </w:r>
    </w:p>
    <w:p w14:paraId="29193BF9" w14:textId="127DAFAC"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La présente </w:t>
      </w:r>
      <w:r w:rsidRPr="00FD440F">
        <w:rPr>
          <w:rFonts w:ascii="Lato" w:eastAsia="Times New Roman" w:hAnsi="Lato" w:cs="Times New Roman"/>
          <w:i/>
          <w:iCs/>
          <w:color w:val="464646"/>
          <w:sz w:val="27"/>
          <w:szCs w:val="27"/>
          <w:lang w:val="fr-CA"/>
        </w:rPr>
        <w:t>Politique de confidentialité</w:t>
      </w:r>
      <w:r w:rsidRPr="00FD440F">
        <w:rPr>
          <w:rFonts w:ascii="Lato" w:eastAsia="Times New Roman" w:hAnsi="Lato" w:cs="Times New Roman"/>
          <w:color w:val="464646"/>
          <w:sz w:val="27"/>
          <w:szCs w:val="27"/>
          <w:lang w:val="fr-CA"/>
        </w:rPr>
        <w:t> (ci-après nommée la « Politique ») fait état de la manière dont l</w:t>
      </w:r>
      <w:r>
        <w:rPr>
          <w:rFonts w:ascii="Lato" w:eastAsia="Times New Roman" w:hAnsi="Lato" w:cs="Times New Roman"/>
          <w:color w:val="464646"/>
          <w:sz w:val="27"/>
          <w:szCs w:val="27"/>
          <w:lang w:val="fr-CA"/>
        </w:rPr>
        <w:t xml:space="preserve">a clinique </w:t>
      </w:r>
      <w:r w:rsidRPr="00FD440F">
        <w:rPr>
          <w:rFonts w:ascii="Lato" w:eastAsia="Times New Roman" w:hAnsi="Lato" w:cs="Times New Roman"/>
          <w:i/>
          <w:iCs/>
          <w:color w:val="464646"/>
          <w:sz w:val="27"/>
          <w:szCs w:val="27"/>
          <w:lang w:val="fr-CA"/>
        </w:rPr>
        <w:t>Nordik Ergo</w:t>
      </w:r>
      <w:r w:rsidRPr="00FD440F">
        <w:rPr>
          <w:rFonts w:ascii="Lato" w:eastAsia="Times New Roman" w:hAnsi="Lato" w:cs="Times New Roman"/>
          <w:color w:val="464646"/>
          <w:sz w:val="27"/>
          <w:szCs w:val="27"/>
          <w:lang w:val="fr-CA"/>
        </w:rPr>
        <w:t xml:space="preserve"> recueille, utilise, communique, conserve, détruit et protège les renseignements personnels qu’elle détient, et ce, afin de tenir compte des exigences des lois applicables en matière de protection des renseignements personnels auxquelles elle est assujettie, mais aussi de toutes autres lois et règlements applicables en ce domaine.</w:t>
      </w:r>
    </w:p>
    <w:p w14:paraId="481E781A"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La Politique s’applique aux renseignements personnels que nous recueillons, peu importe la manière, que ce soit, par exemple en personne, par téléphone ou via notre site Web. De plus, lorsque nous recueillons vos renseignements personnels, nous pouvons vous fournir de l’information complémentaire relativement au traitement de vos renseignements personnels. Nous pouvons également obtenir votre consentement spécifique dans certains cas relativement à la collecte, l’utilisation, la communication et la conservation de vos renseignements personnels. En acceptant cette Politique, ou en nous fournissant des renseignements personnels après avoir eu l’opportunité de consulter la Politique ou tout autre avis complémentaire, vous acceptez que vos renseignements personnels soient traités conformément à la Politique et l’avis complémentaire.</w:t>
      </w:r>
    </w:p>
    <w:p w14:paraId="53F26392"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La présente </w:t>
      </w:r>
      <w:r w:rsidRPr="00FD440F">
        <w:rPr>
          <w:rFonts w:ascii="Lato" w:eastAsia="Times New Roman" w:hAnsi="Lato" w:cs="Times New Roman"/>
          <w:i/>
          <w:iCs/>
          <w:color w:val="464646"/>
          <w:sz w:val="27"/>
          <w:szCs w:val="27"/>
          <w:lang w:val="fr-CA"/>
        </w:rPr>
        <w:t>Politique</w:t>
      </w:r>
      <w:r w:rsidRPr="00FD440F">
        <w:rPr>
          <w:rFonts w:ascii="Lato" w:eastAsia="Times New Roman" w:hAnsi="Lato" w:cs="Times New Roman"/>
          <w:color w:val="464646"/>
          <w:sz w:val="27"/>
          <w:szCs w:val="27"/>
          <w:lang w:val="fr-CA"/>
        </w:rPr>
        <w:t> ne s’applique pas aux renseignements qui ont un caractère public en vertu de ces législations.</w:t>
      </w:r>
    </w:p>
    <w:p w14:paraId="14E2C7FC" w14:textId="1A8ABB8C"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lang w:val="fr-CA"/>
        </w:rPr>
      </w:pPr>
      <w:r w:rsidRPr="00FD440F">
        <w:rPr>
          <w:rFonts w:ascii="Lato" w:eastAsia="Times New Roman" w:hAnsi="Lato" w:cs="Times New Roman"/>
          <w:b/>
          <w:bCs/>
          <w:color w:val="464646"/>
          <w:sz w:val="38"/>
          <w:szCs w:val="38"/>
          <w:lang w:val="fr-CA"/>
        </w:rPr>
        <w:t xml:space="preserve">À propos de </w:t>
      </w:r>
      <w:r w:rsidR="00C81815">
        <w:rPr>
          <w:rFonts w:ascii="Lato" w:eastAsia="Times New Roman" w:hAnsi="Lato" w:cs="Times New Roman"/>
          <w:b/>
          <w:bCs/>
          <w:color w:val="464646"/>
          <w:sz w:val="38"/>
          <w:szCs w:val="38"/>
          <w:lang w:val="fr-CA"/>
        </w:rPr>
        <w:t>la clinique</w:t>
      </w:r>
    </w:p>
    <w:p w14:paraId="5B1ED042" w14:textId="5F913CFB"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Pr>
          <w:rFonts w:ascii="Lato" w:eastAsia="Times New Roman" w:hAnsi="Lato" w:cs="Times New Roman"/>
          <w:color w:val="464646"/>
          <w:sz w:val="27"/>
          <w:szCs w:val="27"/>
          <w:lang w:val="fr-CA"/>
        </w:rPr>
        <w:t>Nordik Ergo</w:t>
      </w:r>
      <w:r w:rsidRPr="00FD440F">
        <w:rPr>
          <w:rFonts w:ascii="Lato" w:eastAsia="Times New Roman" w:hAnsi="Lato" w:cs="Times New Roman"/>
          <w:color w:val="464646"/>
          <w:sz w:val="27"/>
          <w:szCs w:val="27"/>
          <w:lang w:val="fr-CA"/>
        </w:rPr>
        <w:t xml:space="preserve"> est située au 26 avenue Lafleur Sud à Saint-Sauveur, Québec, J0R 1R0. Madame </w:t>
      </w:r>
      <w:r w:rsidR="00B84BD3">
        <w:rPr>
          <w:rFonts w:ascii="Lato" w:eastAsia="Times New Roman" w:hAnsi="Lato" w:cs="Times New Roman"/>
          <w:color w:val="464646"/>
          <w:sz w:val="27"/>
          <w:szCs w:val="27"/>
          <w:lang w:val="fr-CA"/>
        </w:rPr>
        <w:t>Valérie Sanche</w:t>
      </w:r>
      <w:r w:rsidRPr="00FD440F">
        <w:rPr>
          <w:rFonts w:ascii="Lato" w:eastAsia="Times New Roman" w:hAnsi="Lato" w:cs="Times New Roman"/>
          <w:color w:val="464646"/>
          <w:sz w:val="27"/>
          <w:szCs w:val="27"/>
          <w:lang w:val="fr-CA"/>
        </w:rPr>
        <w:t xml:space="preserve"> est </w:t>
      </w:r>
      <w:r w:rsidR="00B84BD3">
        <w:rPr>
          <w:rFonts w:ascii="Lato" w:eastAsia="Times New Roman" w:hAnsi="Lato" w:cs="Times New Roman"/>
          <w:color w:val="464646"/>
          <w:sz w:val="27"/>
          <w:szCs w:val="27"/>
          <w:lang w:val="fr-CA"/>
        </w:rPr>
        <w:t>la</w:t>
      </w:r>
      <w:r w:rsidRPr="00FD440F">
        <w:rPr>
          <w:rFonts w:ascii="Lato" w:eastAsia="Times New Roman" w:hAnsi="Lato" w:cs="Times New Roman"/>
          <w:color w:val="464646"/>
          <w:sz w:val="27"/>
          <w:szCs w:val="27"/>
          <w:lang w:val="fr-CA"/>
        </w:rPr>
        <w:t xml:space="preserve"> responsable de la protection des </w:t>
      </w:r>
      <w:r w:rsidRPr="00FD440F">
        <w:rPr>
          <w:rFonts w:ascii="Lato" w:eastAsia="Times New Roman" w:hAnsi="Lato" w:cs="Times New Roman"/>
          <w:color w:val="464646"/>
          <w:sz w:val="27"/>
          <w:szCs w:val="27"/>
          <w:lang w:val="fr-CA"/>
        </w:rPr>
        <w:lastRenderedPageBreak/>
        <w:t xml:space="preserve">renseignements personnels et peut être rejointe à l’adresse précédemment nommée ou au courriel suivant : </w:t>
      </w:r>
      <w:r w:rsidR="00450F9D">
        <w:rPr>
          <w:rFonts w:ascii="Lato" w:eastAsia="Times New Roman" w:hAnsi="Lato" w:cs="Times New Roman"/>
          <w:color w:val="464646"/>
          <w:sz w:val="27"/>
          <w:szCs w:val="27"/>
          <w:lang w:val="fr-CA"/>
        </w:rPr>
        <w:t>valeriesanche@nordikergo.com</w:t>
      </w:r>
    </w:p>
    <w:p w14:paraId="48285948" w14:textId="77777777"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lang w:val="fr-CA"/>
        </w:rPr>
      </w:pPr>
      <w:r w:rsidRPr="00FD440F">
        <w:rPr>
          <w:rFonts w:ascii="Lato" w:eastAsia="Times New Roman" w:hAnsi="Lato" w:cs="Times New Roman"/>
          <w:b/>
          <w:bCs/>
          <w:color w:val="464646"/>
          <w:sz w:val="38"/>
          <w:szCs w:val="38"/>
          <w:lang w:val="fr-CA"/>
        </w:rPr>
        <w:t>Définitions importantes</w:t>
      </w:r>
    </w:p>
    <w:p w14:paraId="4EF5E8CF"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Dans la Politique, on entend par :</w:t>
      </w:r>
    </w:p>
    <w:p w14:paraId="4AF13C3E" w14:textId="77777777" w:rsidR="00FD440F" w:rsidRPr="00FD440F" w:rsidRDefault="00FD440F" w:rsidP="00FD440F">
      <w:pPr>
        <w:numPr>
          <w:ilvl w:val="0"/>
          <w:numId w:val="1"/>
        </w:numPr>
        <w:shd w:val="clear" w:color="auto" w:fill="FFFFFF"/>
        <w:spacing w:before="100" w:beforeAutospacing="1" w:after="144" w:line="240" w:lineRule="auto"/>
        <w:ind w:left="1032"/>
        <w:rPr>
          <w:rFonts w:ascii="Lato" w:eastAsia="Times New Roman" w:hAnsi="Lato" w:cs="Times New Roman"/>
          <w:color w:val="464646"/>
          <w:sz w:val="27"/>
          <w:szCs w:val="27"/>
          <w:lang w:val="fr-CA"/>
        </w:rPr>
      </w:pPr>
      <w:r w:rsidRPr="00FD440F">
        <w:rPr>
          <w:rFonts w:ascii="Lato" w:eastAsia="Times New Roman" w:hAnsi="Lato" w:cs="Times New Roman"/>
          <w:b/>
          <w:bCs/>
          <w:color w:val="464646"/>
          <w:sz w:val="27"/>
          <w:szCs w:val="27"/>
          <w:lang w:val="fr-CA"/>
        </w:rPr>
        <w:t>« Renseignement personnel »</w:t>
      </w:r>
      <w:r w:rsidRPr="00FD440F">
        <w:rPr>
          <w:rFonts w:ascii="Lato" w:eastAsia="Times New Roman" w:hAnsi="Lato" w:cs="Times New Roman"/>
          <w:color w:val="464646"/>
          <w:sz w:val="27"/>
          <w:szCs w:val="27"/>
          <w:lang w:val="fr-CA"/>
        </w:rPr>
        <w:t> tout renseignement qui concerne une personne physique et permet, directement ou indirectement, de l’identifier.</w:t>
      </w:r>
    </w:p>
    <w:p w14:paraId="23A0F7B5" w14:textId="77777777" w:rsidR="00FD440F" w:rsidRPr="00FD440F" w:rsidRDefault="00FD440F" w:rsidP="00FD440F">
      <w:pPr>
        <w:numPr>
          <w:ilvl w:val="0"/>
          <w:numId w:val="1"/>
        </w:numPr>
        <w:shd w:val="clear" w:color="auto" w:fill="FFFFFF"/>
        <w:spacing w:before="100" w:beforeAutospacing="1" w:after="144" w:line="240" w:lineRule="auto"/>
        <w:ind w:left="1032"/>
        <w:rPr>
          <w:rFonts w:ascii="Lato" w:eastAsia="Times New Roman" w:hAnsi="Lato" w:cs="Times New Roman"/>
          <w:color w:val="464646"/>
          <w:sz w:val="27"/>
          <w:szCs w:val="27"/>
          <w:lang w:val="fr-CA"/>
        </w:rPr>
      </w:pPr>
      <w:r w:rsidRPr="00FD440F">
        <w:rPr>
          <w:rFonts w:ascii="Lato" w:eastAsia="Times New Roman" w:hAnsi="Lato" w:cs="Times New Roman"/>
          <w:b/>
          <w:bCs/>
          <w:color w:val="464646"/>
          <w:sz w:val="27"/>
          <w:szCs w:val="27"/>
          <w:lang w:val="fr-CA"/>
        </w:rPr>
        <w:t>« Incident de confidentialité »</w:t>
      </w:r>
      <w:r w:rsidRPr="00FD440F">
        <w:rPr>
          <w:rFonts w:ascii="Lato" w:eastAsia="Times New Roman" w:hAnsi="Lato" w:cs="Times New Roman"/>
          <w:color w:val="464646"/>
          <w:sz w:val="27"/>
          <w:szCs w:val="27"/>
          <w:lang w:val="fr-CA"/>
        </w:rPr>
        <w:t> (i) l’accès non autorisé par la loi à un renseignement personnel; (ii) l’utilisation non autorisée par la loi d’un renseignement personnel; (iii) la communication non autorisée par la loi d’un renseignement personnel; ou (iv) la perte d’un renseignement personnel ou toute autre atteinte à la protection d’un tel renseignement.</w:t>
      </w:r>
    </w:p>
    <w:p w14:paraId="714BA4C8"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b/>
          <w:bCs/>
          <w:color w:val="464646"/>
          <w:sz w:val="27"/>
          <w:szCs w:val="27"/>
          <w:lang w:val="fr-CA"/>
        </w:rPr>
        <w:t>Responsabilité</w:t>
      </w:r>
    </w:p>
    <w:p w14:paraId="7DFD782D" w14:textId="4795DB4C"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 xml:space="preserve">La </w:t>
      </w:r>
      <w:r>
        <w:rPr>
          <w:rFonts w:ascii="Lato" w:eastAsia="Times New Roman" w:hAnsi="Lato" w:cs="Times New Roman"/>
          <w:color w:val="464646"/>
          <w:sz w:val="27"/>
          <w:szCs w:val="27"/>
          <w:lang w:val="fr-CA"/>
        </w:rPr>
        <w:t>clinique Nordik Ergo</w:t>
      </w:r>
      <w:r w:rsidRPr="00FD440F">
        <w:rPr>
          <w:rFonts w:ascii="Lato" w:eastAsia="Times New Roman" w:hAnsi="Lato" w:cs="Times New Roman"/>
          <w:color w:val="464646"/>
          <w:sz w:val="27"/>
          <w:szCs w:val="27"/>
          <w:lang w:val="fr-CA"/>
        </w:rPr>
        <w:t xml:space="preserve"> est responsable de la protection des renseignements personnels qu’elle détient ou qu’elle confie, le cas échéant, à un tiers.</w:t>
      </w:r>
    </w:p>
    <w:p w14:paraId="732347BA" w14:textId="2F1576A9"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lang w:val="fr-CA"/>
        </w:rPr>
      </w:pPr>
      <w:r w:rsidRPr="00FD440F">
        <w:rPr>
          <w:rFonts w:ascii="Lato" w:eastAsia="Times New Roman" w:hAnsi="Lato" w:cs="Times New Roman"/>
          <w:b/>
          <w:bCs/>
          <w:color w:val="464646"/>
          <w:sz w:val="38"/>
          <w:szCs w:val="38"/>
          <w:lang w:val="fr-CA"/>
        </w:rPr>
        <w:t>Collecte des renseignements personnels</w:t>
      </w:r>
      <w:r w:rsidR="00A80EAA">
        <w:rPr>
          <w:rFonts w:ascii="Lato" w:eastAsia="Times New Roman" w:hAnsi="Lato" w:cs="Times New Roman"/>
          <w:b/>
          <w:bCs/>
          <w:color w:val="464646"/>
          <w:sz w:val="38"/>
          <w:szCs w:val="38"/>
          <w:lang w:val="fr-CA"/>
        </w:rPr>
        <w:t xml:space="preserve"> via Medexa</w:t>
      </w:r>
    </w:p>
    <w:p w14:paraId="2B83ADC5" w14:textId="31D1A8B9" w:rsid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 xml:space="preserve">Les renseignements personnels que nous collectons sont recueillis au travers de formulaires et grâce à l’interactivité établie entre vous et notre site Web. Nous collectons les données via </w:t>
      </w:r>
      <w:r>
        <w:rPr>
          <w:rFonts w:ascii="Lato" w:eastAsia="Times New Roman" w:hAnsi="Lato" w:cs="Times New Roman"/>
          <w:color w:val="464646"/>
          <w:sz w:val="27"/>
          <w:szCs w:val="27"/>
          <w:lang w:val="fr-CA"/>
        </w:rPr>
        <w:t>le logiciel Medexa</w:t>
      </w:r>
      <w:r w:rsidR="00A80EAA">
        <w:rPr>
          <w:rFonts w:ascii="Lato" w:eastAsia="Times New Roman" w:hAnsi="Lato" w:cs="Times New Roman"/>
          <w:color w:val="464646"/>
          <w:sz w:val="27"/>
          <w:szCs w:val="27"/>
          <w:lang w:val="fr-CA"/>
        </w:rPr>
        <w:t xml:space="preserve"> uniquement</w:t>
      </w:r>
      <w:r w:rsidRPr="00FD440F">
        <w:rPr>
          <w:rFonts w:ascii="Lato" w:eastAsia="Times New Roman" w:hAnsi="Lato" w:cs="Times New Roman"/>
          <w:color w:val="464646"/>
          <w:sz w:val="27"/>
          <w:szCs w:val="27"/>
          <w:lang w:val="fr-CA"/>
        </w:rPr>
        <w:t>. Lorsque vous prenez un rendez-vous en ligne via notre site web, vous êtes redirigé vers la plateforme </w:t>
      </w:r>
      <w:r w:rsidR="00B84BD3">
        <w:rPr>
          <w:rFonts w:ascii="Lato" w:eastAsia="Times New Roman" w:hAnsi="Lato" w:cs="Times New Roman"/>
          <w:i/>
          <w:iCs/>
          <w:color w:val="464646"/>
          <w:sz w:val="27"/>
          <w:szCs w:val="27"/>
          <w:lang w:val="fr-CA"/>
        </w:rPr>
        <w:t>Medexa</w:t>
      </w:r>
      <w:r w:rsidRPr="00FD440F">
        <w:rPr>
          <w:rFonts w:ascii="Lato" w:eastAsia="Times New Roman" w:hAnsi="Lato" w:cs="Times New Roman"/>
          <w:color w:val="464646"/>
          <w:sz w:val="27"/>
          <w:szCs w:val="27"/>
          <w:lang w:val="fr-CA"/>
        </w:rPr>
        <w:t>. Les nouveaux patients doivent fournir les informations suivantes : nom, prénom, adresse postale, adresse courriel, numéro de téléphone, date de naissance, identité de genre, emploi, motif de consultation, antécédents médicaux, etc.</w:t>
      </w:r>
    </w:p>
    <w:p w14:paraId="122A85CF" w14:textId="045C0BDA" w:rsidR="00A80EAA" w:rsidRPr="00A80EAA" w:rsidRDefault="00A80EAA" w:rsidP="00A80EAA">
      <w:pPr>
        <w:pStyle w:val="Paragraphedeliste"/>
        <w:numPr>
          <w:ilvl w:val="0"/>
          <w:numId w:val="5"/>
        </w:numPr>
        <w:shd w:val="clear" w:color="auto" w:fill="FFFFFF"/>
        <w:spacing w:after="312" w:line="240" w:lineRule="auto"/>
        <w:rPr>
          <w:rFonts w:ascii="Lato" w:hAnsi="Lato"/>
          <w:sz w:val="24"/>
          <w:szCs w:val="24"/>
          <w:lang w:val="fr-CA"/>
        </w:rPr>
      </w:pPr>
      <w:r w:rsidRPr="00A80EAA">
        <w:rPr>
          <w:rFonts w:ascii="Lato" w:hAnsi="Lato"/>
          <w:sz w:val="24"/>
          <w:szCs w:val="24"/>
          <w:lang w:val="fr-CA"/>
        </w:rPr>
        <w:t>L’encryptage des communications et la sécurisation des données</w:t>
      </w:r>
    </w:p>
    <w:p w14:paraId="6D47E414" w14:textId="77777777" w:rsidR="00A80EAA" w:rsidRDefault="00A80EAA" w:rsidP="00A80EAA">
      <w:pPr>
        <w:pStyle w:val="Paragraphedeliste"/>
        <w:shd w:val="clear" w:color="auto" w:fill="FFFFFF"/>
        <w:spacing w:after="312" w:line="240" w:lineRule="auto"/>
        <w:rPr>
          <w:rFonts w:ascii="Lato" w:hAnsi="Lato"/>
          <w:sz w:val="24"/>
          <w:szCs w:val="24"/>
          <w:lang w:val="fr-CA"/>
        </w:rPr>
      </w:pPr>
      <w:r w:rsidRPr="00A80EAA">
        <w:rPr>
          <w:rFonts w:ascii="Lato" w:hAnsi="Lato"/>
          <w:sz w:val="24"/>
          <w:szCs w:val="24"/>
          <w:lang w:val="fr-CA"/>
        </w:rPr>
        <w:t xml:space="preserve">La communication des données entre les serveurs de Medexa et les navigateurs clients est entièrement cryptée et sécurisé via l’utilisation du protocole HTTPS avec une couche de chiffrement SSL. HTTPS permet au visiteur de vérifier l'identité du site web auquel il accède, grâce à un certificat d'authentification émis par une autorité tierce, réputée fiable (et faisant généralement partie de la liste blanche des navigateurs internet). Il garantit théoriquement la confidentialité et l'intégrité des données envoyées par l'utilisateur (notamment des informations </w:t>
      </w:r>
      <w:r w:rsidRPr="00A80EAA">
        <w:rPr>
          <w:rFonts w:ascii="Lato" w:hAnsi="Lato"/>
          <w:sz w:val="24"/>
          <w:szCs w:val="24"/>
          <w:lang w:val="fr-CA"/>
        </w:rPr>
        <w:lastRenderedPageBreak/>
        <w:t xml:space="preserve">entrées dans les formulaires) et reçues du serveur. Il peut permettre de valider l'identité du visiteur, si celui-ci utilise également un certificat d'authentification client. </w:t>
      </w:r>
    </w:p>
    <w:p w14:paraId="12756688" w14:textId="3CEB3949" w:rsidR="00A80EAA" w:rsidRDefault="00A80EAA" w:rsidP="00A80EAA">
      <w:pPr>
        <w:pStyle w:val="Paragraphedeliste"/>
        <w:numPr>
          <w:ilvl w:val="0"/>
          <w:numId w:val="5"/>
        </w:numPr>
        <w:shd w:val="clear" w:color="auto" w:fill="FFFFFF"/>
        <w:spacing w:after="312" w:line="240" w:lineRule="auto"/>
        <w:rPr>
          <w:rFonts w:ascii="Lato" w:hAnsi="Lato"/>
          <w:sz w:val="24"/>
          <w:szCs w:val="24"/>
          <w:lang w:val="fr-CA"/>
        </w:rPr>
      </w:pPr>
      <w:r w:rsidRPr="00A80EAA">
        <w:rPr>
          <w:rFonts w:ascii="Lato" w:hAnsi="Lato"/>
          <w:sz w:val="24"/>
          <w:szCs w:val="24"/>
          <w:lang w:val="fr-CA"/>
        </w:rPr>
        <w:t>Serveurs hébergés au Canada</w:t>
      </w:r>
    </w:p>
    <w:p w14:paraId="19FF5E2F" w14:textId="77777777" w:rsidR="00A80EAA" w:rsidRDefault="00A80EAA" w:rsidP="00A80EAA">
      <w:pPr>
        <w:pStyle w:val="Paragraphedeliste"/>
        <w:shd w:val="clear" w:color="auto" w:fill="FFFFFF"/>
        <w:spacing w:after="312" w:line="240" w:lineRule="auto"/>
        <w:rPr>
          <w:rFonts w:ascii="Lato" w:hAnsi="Lato"/>
          <w:sz w:val="24"/>
          <w:szCs w:val="24"/>
          <w:lang w:val="fr-CA"/>
        </w:rPr>
      </w:pPr>
      <w:r w:rsidRPr="00A80EAA">
        <w:rPr>
          <w:rFonts w:ascii="Lato" w:hAnsi="Lato"/>
          <w:sz w:val="24"/>
          <w:szCs w:val="24"/>
          <w:lang w:val="fr-CA"/>
        </w:rPr>
        <w:t>Nos serveurs sont hébergés chez notre fournisseur OVH au Canada, tel que le requiert l’ordre des professionnels de la santé.</w:t>
      </w:r>
      <w:r>
        <w:rPr>
          <w:rFonts w:ascii="Lato" w:hAnsi="Lato"/>
          <w:sz w:val="24"/>
          <w:szCs w:val="24"/>
          <w:lang w:val="fr-CA"/>
        </w:rPr>
        <w:t xml:space="preserve"> Cela permet de contrer les attaques </w:t>
      </w:r>
      <w:r w:rsidRPr="00A80EAA">
        <w:rPr>
          <w:rFonts w:ascii="Lato" w:hAnsi="Lato"/>
          <w:sz w:val="24"/>
          <w:szCs w:val="24"/>
          <w:lang w:val="fr-CA"/>
        </w:rPr>
        <w:t xml:space="preserve">de type DOS, </w:t>
      </w:r>
    </w:p>
    <w:p w14:paraId="1BA42DC1" w14:textId="17522FB5" w:rsidR="00A80EAA" w:rsidRPr="00A80EAA" w:rsidRDefault="00A80EAA" w:rsidP="00A80EAA">
      <w:pPr>
        <w:pStyle w:val="Paragraphedeliste"/>
        <w:numPr>
          <w:ilvl w:val="0"/>
          <w:numId w:val="5"/>
        </w:numPr>
        <w:shd w:val="clear" w:color="auto" w:fill="FFFFFF"/>
        <w:spacing w:after="312" w:line="240" w:lineRule="auto"/>
        <w:rPr>
          <w:rFonts w:ascii="Lato" w:hAnsi="Lato"/>
          <w:sz w:val="24"/>
          <w:szCs w:val="24"/>
          <w:lang w:val="fr-CA"/>
        </w:rPr>
      </w:pPr>
      <w:r w:rsidRPr="00A80EAA">
        <w:rPr>
          <w:rFonts w:ascii="Lato" w:hAnsi="Lato"/>
          <w:sz w:val="24"/>
          <w:szCs w:val="24"/>
          <w:lang w:val="fr-CA"/>
        </w:rPr>
        <w:t>Sauvegardes de données journalières</w:t>
      </w:r>
    </w:p>
    <w:p w14:paraId="247EBC38" w14:textId="77777777" w:rsidR="00A80EAA" w:rsidRDefault="00A80EAA" w:rsidP="00A80EAA">
      <w:pPr>
        <w:pStyle w:val="Paragraphedeliste"/>
        <w:shd w:val="clear" w:color="auto" w:fill="FFFFFF"/>
        <w:spacing w:after="312" w:line="240" w:lineRule="auto"/>
        <w:rPr>
          <w:rFonts w:ascii="Lato" w:hAnsi="Lato"/>
          <w:sz w:val="24"/>
          <w:szCs w:val="24"/>
          <w:lang w:val="fr-CA"/>
        </w:rPr>
      </w:pPr>
      <w:r w:rsidRPr="00A80EAA">
        <w:rPr>
          <w:rFonts w:ascii="Lato" w:hAnsi="Lato"/>
          <w:sz w:val="24"/>
          <w:szCs w:val="24"/>
          <w:lang w:val="fr-CA"/>
        </w:rPr>
        <w:t>Les base de données clients sont sauvegardées journalièrement, sur des nuage de stockage annexes (dont les serveurs sont au Canada). Cela permet également, entre autres, d’avoir accès à l’historique des données.</w:t>
      </w:r>
    </w:p>
    <w:p w14:paraId="4FF47881" w14:textId="70BFC19B" w:rsidR="00A80EAA" w:rsidRDefault="00A80EAA" w:rsidP="00A80EAA">
      <w:pPr>
        <w:pStyle w:val="Paragraphedeliste"/>
        <w:numPr>
          <w:ilvl w:val="0"/>
          <w:numId w:val="5"/>
        </w:numPr>
        <w:shd w:val="clear" w:color="auto" w:fill="FFFFFF"/>
        <w:spacing w:after="312" w:line="240" w:lineRule="auto"/>
        <w:rPr>
          <w:rFonts w:ascii="Lato" w:hAnsi="Lato"/>
          <w:sz w:val="24"/>
          <w:szCs w:val="24"/>
          <w:lang w:val="fr-CA"/>
        </w:rPr>
      </w:pPr>
      <w:r w:rsidRPr="00A80EAA">
        <w:rPr>
          <w:rFonts w:ascii="Lato" w:hAnsi="Lato"/>
          <w:sz w:val="24"/>
          <w:szCs w:val="24"/>
          <w:lang w:val="fr-CA"/>
        </w:rPr>
        <w:t>Données client 100% isolées</w:t>
      </w:r>
    </w:p>
    <w:p w14:paraId="508EF859" w14:textId="77777777" w:rsidR="00A80EAA" w:rsidRDefault="00A80EAA" w:rsidP="00A80EAA">
      <w:pPr>
        <w:pStyle w:val="Paragraphedeliste"/>
        <w:shd w:val="clear" w:color="auto" w:fill="FFFFFF"/>
        <w:spacing w:after="312" w:line="240" w:lineRule="auto"/>
        <w:rPr>
          <w:rFonts w:ascii="Lato" w:hAnsi="Lato"/>
          <w:sz w:val="24"/>
          <w:szCs w:val="24"/>
          <w:lang w:val="fr-CA"/>
        </w:rPr>
      </w:pPr>
      <w:r w:rsidRPr="00A80EAA">
        <w:rPr>
          <w:rFonts w:ascii="Lato" w:hAnsi="Lato"/>
          <w:sz w:val="24"/>
          <w:szCs w:val="24"/>
          <w:lang w:val="fr-CA"/>
        </w:rPr>
        <w:t>Chaque client de Medexa dispose de sa propre base de données dédiée hébergée sur nos serveurs. Cela garantie la disponibilité, l’intégrité et la confidentialité des données.</w:t>
      </w:r>
    </w:p>
    <w:p w14:paraId="4ED36D9B" w14:textId="2020C068" w:rsidR="00A80EAA" w:rsidRDefault="00A80EAA" w:rsidP="00A80EAA">
      <w:pPr>
        <w:pStyle w:val="Paragraphedeliste"/>
        <w:numPr>
          <w:ilvl w:val="0"/>
          <w:numId w:val="5"/>
        </w:numPr>
        <w:shd w:val="clear" w:color="auto" w:fill="FFFFFF"/>
        <w:spacing w:after="312" w:line="240" w:lineRule="auto"/>
        <w:rPr>
          <w:rFonts w:ascii="Lato" w:hAnsi="Lato"/>
          <w:sz w:val="24"/>
          <w:szCs w:val="24"/>
          <w:lang w:val="fr-CA"/>
        </w:rPr>
      </w:pPr>
      <w:r w:rsidRPr="00A80EAA">
        <w:rPr>
          <w:rFonts w:ascii="Lato" w:hAnsi="Lato"/>
          <w:sz w:val="24"/>
          <w:szCs w:val="24"/>
          <w:lang w:val="fr-CA"/>
        </w:rPr>
        <w:t>Un accès à distance aux serveurs de données très restreint</w:t>
      </w:r>
    </w:p>
    <w:p w14:paraId="7C58BA08" w14:textId="77777777" w:rsidR="00A80EAA" w:rsidRDefault="00A80EAA" w:rsidP="00A80EAA">
      <w:pPr>
        <w:pStyle w:val="Paragraphedeliste"/>
        <w:shd w:val="clear" w:color="auto" w:fill="FFFFFF"/>
        <w:spacing w:after="312" w:line="240" w:lineRule="auto"/>
        <w:rPr>
          <w:rFonts w:ascii="Lato" w:hAnsi="Lato"/>
          <w:sz w:val="24"/>
          <w:szCs w:val="24"/>
          <w:lang w:val="fr-CA"/>
        </w:rPr>
      </w:pPr>
      <w:r w:rsidRPr="00A80EAA">
        <w:rPr>
          <w:rFonts w:ascii="Lato" w:hAnsi="Lato"/>
          <w:sz w:val="24"/>
          <w:szCs w:val="24"/>
          <w:lang w:val="fr-CA"/>
        </w:rPr>
        <w:t>L’accès à distance aux serveurs est restreint via filtrage au niveau de l’adresse IP et du port de connexion. Seuls le CEO et CTO ont un tel accès</w:t>
      </w:r>
    </w:p>
    <w:p w14:paraId="544D4D1A" w14:textId="3493B031" w:rsidR="00A80EAA" w:rsidRDefault="00A80EAA" w:rsidP="00A80EAA">
      <w:pPr>
        <w:pStyle w:val="Paragraphedeliste"/>
        <w:numPr>
          <w:ilvl w:val="0"/>
          <w:numId w:val="5"/>
        </w:numPr>
        <w:shd w:val="clear" w:color="auto" w:fill="FFFFFF"/>
        <w:spacing w:after="312" w:line="240" w:lineRule="auto"/>
        <w:rPr>
          <w:rFonts w:ascii="Lato" w:hAnsi="Lato"/>
          <w:sz w:val="24"/>
          <w:szCs w:val="24"/>
          <w:lang w:val="fr-CA"/>
        </w:rPr>
      </w:pPr>
      <w:r w:rsidRPr="00A80EAA">
        <w:rPr>
          <w:rFonts w:ascii="Lato" w:hAnsi="Lato"/>
          <w:sz w:val="24"/>
          <w:szCs w:val="24"/>
          <w:lang w:val="fr-CA"/>
        </w:rPr>
        <w:t>Mesures en place pour contrer les logiciels hostiles</w:t>
      </w:r>
    </w:p>
    <w:p w14:paraId="534299EC" w14:textId="7512261E" w:rsidR="00A80EAA" w:rsidRPr="00A80EAA" w:rsidRDefault="00A80EAA" w:rsidP="00A80EAA">
      <w:pPr>
        <w:pStyle w:val="Paragraphedeliste"/>
        <w:shd w:val="clear" w:color="auto" w:fill="FFFFFF"/>
        <w:spacing w:after="312" w:line="240" w:lineRule="auto"/>
        <w:rPr>
          <w:rFonts w:ascii="Lato" w:eastAsia="Times New Roman" w:hAnsi="Lato" w:cs="Times New Roman"/>
          <w:color w:val="464646"/>
          <w:sz w:val="24"/>
          <w:szCs w:val="24"/>
          <w:lang w:val="fr-CA"/>
        </w:rPr>
      </w:pPr>
      <w:r w:rsidRPr="00A80EAA">
        <w:rPr>
          <w:rFonts w:ascii="Lato" w:hAnsi="Lato"/>
          <w:sz w:val="24"/>
          <w:szCs w:val="24"/>
          <w:lang w:val="fr-CA"/>
        </w:rPr>
        <w:t>Différentes solutions sont présentes sur les serveurs de Medexa afin de lutter contre les logiciels hostiles, tels que les vers, les virus, les chevaux de troie, les exploitations, les rançongiciel, les rootkits, etc.</w:t>
      </w:r>
    </w:p>
    <w:p w14:paraId="75AE3A80" w14:textId="77777777"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lang w:val="fr-CA"/>
        </w:rPr>
      </w:pPr>
      <w:r w:rsidRPr="00FD440F">
        <w:rPr>
          <w:rFonts w:ascii="Lato" w:eastAsia="Times New Roman" w:hAnsi="Lato" w:cs="Times New Roman"/>
          <w:b/>
          <w:bCs/>
          <w:color w:val="464646"/>
          <w:sz w:val="38"/>
          <w:szCs w:val="38"/>
          <w:lang w:val="fr-CA"/>
        </w:rPr>
        <w:t>Finalité de la collecte des renseignements personnels</w:t>
      </w:r>
    </w:p>
    <w:p w14:paraId="38073BD5"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Nous utilisons les renseignements personnels recueillis uniquement pour atteindre les objectifs suivants : vous identifier, vous contacter, vous facturer, vous fixer des rendez-vous, émettre des reçus, répondre à vos demandes (en personne ou par courriel), gérer les services, diriger la clinique et vous fournir un traitement efficace, sécuritaire et approprié via un formulaire d’ouverture de dossier.</w:t>
      </w:r>
    </w:p>
    <w:p w14:paraId="088F339F" w14:textId="77777777"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lang w:val="fr-CA"/>
        </w:rPr>
      </w:pPr>
      <w:r w:rsidRPr="00FD440F">
        <w:rPr>
          <w:rFonts w:ascii="Lato" w:eastAsia="Times New Roman" w:hAnsi="Lato" w:cs="Times New Roman"/>
          <w:b/>
          <w:bCs/>
          <w:color w:val="464646"/>
          <w:sz w:val="38"/>
          <w:szCs w:val="38"/>
          <w:lang w:val="fr-CA"/>
        </w:rPr>
        <w:t>Consentement, collecte, utilisation et communication</w:t>
      </w:r>
    </w:p>
    <w:p w14:paraId="78BC1B0C" w14:textId="56197CB9"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L</w:t>
      </w:r>
      <w:r w:rsidR="00B84BD3">
        <w:rPr>
          <w:rFonts w:ascii="Lato" w:eastAsia="Times New Roman" w:hAnsi="Lato" w:cs="Times New Roman"/>
          <w:color w:val="464646"/>
          <w:sz w:val="27"/>
          <w:szCs w:val="27"/>
          <w:lang w:val="fr-CA"/>
        </w:rPr>
        <w:t xml:space="preserve">a seule personne </w:t>
      </w:r>
      <w:r w:rsidRPr="00FD440F">
        <w:rPr>
          <w:rFonts w:ascii="Lato" w:eastAsia="Times New Roman" w:hAnsi="Lato" w:cs="Times New Roman"/>
          <w:color w:val="464646"/>
          <w:sz w:val="27"/>
          <w:szCs w:val="27"/>
          <w:lang w:val="fr-CA"/>
        </w:rPr>
        <w:t xml:space="preserve">qui </w:t>
      </w:r>
      <w:r w:rsidR="00B84BD3">
        <w:rPr>
          <w:rFonts w:ascii="Lato" w:eastAsia="Times New Roman" w:hAnsi="Lato" w:cs="Times New Roman"/>
          <w:color w:val="464646"/>
          <w:sz w:val="27"/>
          <w:szCs w:val="27"/>
          <w:lang w:val="fr-CA"/>
        </w:rPr>
        <w:t>a</w:t>
      </w:r>
      <w:r w:rsidRPr="00FD440F">
        <w:rPr>
          <w:rFonts w:ascii="Lato" w:eastAsia="Times New Roman" w:hAnsi="Lato" w:cs="Times New Roman"/>
          <w:color w:val="464646"/>
          <w:sz w:val="27"/>
          <w:szCs w:val="27"/>
          <w:lang w:val="fr-CA"/>
        </w:rPr>
        <w:t xml:space="preserve"> accès à vos renseignements personnels</w:t>
      </w:r>
      <w:r w:rsidR="00B84BD3">
        <w:rPr>
          <w:rFonts w:ascii="Lato" w:eastAsia="Times New Roman" w:hAnsi="Lato" w:cs="Times New Roman"/>
          <w:color w:val="464646"/>
          <w:sz w:val="27"/>
          <w:szCs w:val="27"/>
          <w:lang w:val="fr-CA"/>
        </w:rPr>
        <w:t xml:space="preserve"> est l’ergothérapeute</w:t>
      </w:r>
      <w:r w:rsidRPr="00FD440F">
        <w:rPr>
          <w:rFonts w:ascii="Lato" w:eastAsia="Times New Roman" w:hAnsi="Lato" w:cs="Times New Roman"/>
          <w:color w:val="464646"/>
          <w:sz w:val="27"/>
          <w:szCs w:val="27"/>
          <w:lang w:val="fr-CA"/>
        </w:rPr>
        <w:t xml:space="preserve">. </w:t>
      </w:r>
      <w:r w:rsidR="00B84BD3">
        <w:rPr>
          <w:rFonts w:ascii="Lato" w:eastAsia="Times New Roman" w:hAnsi="Lato" w:cs="Times New Roman"/>
          <w:color w:val="464646"/>
          <w:sz w:val="27"/>
          <w:szCs w:val="27"/>
          <w:lang w:val="fr-CA"/>
        </w:rPr>
        <w:t>Elle obtient</w:t>
      </w:r>
      <w:r w:rsidRPr="00FD440F">
        <w:rPr>
          <w:rFonts w:ascii="Lato" w:eastAsia="Times New Roman" w:hAnsi="Lato" w:cs="Times New Roman"/>
          <w:color w:val="464646"/>
          <w:sz w:val="27"/>
          <w:szCs w:val="27"/>
          <w:lang w:val="fr-CA"/>
        </w:rPr>
        <w:t xml:space="preserve"> votre consentement avant de recueillir, d’utiliser ou de communiquer à des tiers vos renseignements personnels, sauf dans les cas prévus par la Loi. En aucun cas l</w:t>
      </w:r>
      <w:r w:rsidR="00B84BD3">
        <w:rPr>
          <w:rFonts w:ascii="Lato" w:eastAsia="Times New Roman" w:hAnsi="Lato" w:cs="Times New Roman"/>
          <w:color w:val="464646"/>
          <w:sz w:val="27"/>
          <w:szCs w:val="27"/>
          <w:lang w:val="fr-CA"/>
        </w:rPr>
        <w:t>’ergothérapeute</w:t>
      </w:r>
      <w:r w:rsidRPr="00FD440F">
        <w:rPr>
          <w:rFonts w:ascii="Lato" w:eastAsia="Times New Roman" w:hAnsi="Lato" w:cs="Times New Roman"/>
          <w:color w:val="464646"/>
          <w:sz w:val="27"/>
          <w:szCs w:val="27"/>
          <w:lang w:val="fr-CA"/>
        </w:rPr>
        <w:t xml:space="preserve"> n’utilisera ni ne communiquera les renseignements personnels sans votre consentement à moins qu’il ne soit autorisé ou obligé à le faire en vertu de la législation applicable.</w:t>
      </w:r>
    </w:p>
    <w:p w14:paraId="636695B7" w14:textId="77777777"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lang w:val="fr-CA"/>
        </w:rPr>
      </w:pPr>
      <w:r w:rsidRPr="00FD440F">
        <w:rPr>
          <w:rFonts w:ascii="Lato" w:eastAsia="Times New Roman" w:hAnsi="Lato" w:cs="Times New Roman"/>
          <w:b/>
          <w:bCs/>
          <w:color w:val="464646"/>
          <w:sz w:val="38"/>
          <w:szCs w:val="38"/>
          <w:lang w:val="fr-CA"/>
        </w:rPr>
        <w:lastRenderedPageBreak/>
        <w:t>Durée de conservation</w:t>
      </w:r>
    </w:p>
    <w:p w14:paraId="718A7F25"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Nous conservons vos renseignements personnels pour une durée de sept années suivant leur dernière utilisation sauf lorsque la loi prévoit une durée de conservation différente.</w:t>
      </w:r>
    </w:p>
    <w:p w14:paraId="693C9D55" w14:textId="77777777"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lang w:val="fr-CA"/>
        </w:rPr>
      </w:pPr>
      <w:r w:rsidRPr="00FD440F">
        <w:rPr>
          <w:rFonts w:ascii="Lato" w:eastAsia="Times New Roman" w:hAnsi="Lato" w:cs="Times New Roman"/>
          <w:b/>
          <w:bCs/>
          <w:color w:val="464646"/>
          <w:sz w:val="38"/>
          <w:szCs w:val="38"/>
          <w:lang w:val="fr-CA"/>
        </w:rPr>
        <w:t>Mesure de sécurité et protection de vos renseignements personnels</w:t>
      </w:r>
    </w:p>
    <w:p w14:paraId="556CBF7D" w14:textId="2AD2BB98"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Nous suivons les standards de sécurité dans notre secteur d’activités pour protéger les renseignements que nous recueillons et que nous recevons. Plus particulièrement, nous avons en place des mesures de protection physiques, techniques, informatiques et administratives appropriées afin de protéger vos renseignements personnels contre un incident de confidentialité. Les renseignements personnels que nous collectons sont conservés dans un environnement sécurisé. Pour assurer la sécurité de vos renseignements personnels, nous avons recours aux mesures suivantes :</w:t>
      </w:r>
    </w:p>
    <w:p w14:paraId="1920F02B" w14:textId="654C2960" w:rsidR="00FD440F" w:rsidRPr="00FD440F" w:rsidRDefault="00FD440F" w:rsidP="00FD440F">
      <w:pPr>
        <w:numPr>
          <w:ilvl w:val="0"/>
          <w:numId w:val="2"/>
        </w:numPr>
        <w:shd w:val="clear" w:color="auto" w:fill="FFFFFF"/>
        <w:spacing w:before="100" w:beforeAutospacing="1" w:after="144" w:line="240" w:lineRule="auto"/>
        <w:ind w:left="1032"/>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Logiciel de surveillance du réseau</w:t>
      </w:r>
      <w:r w:rsidR="00C56AF3">
        <w:rPr>
          <w:rFonts w:ascii="Lato" w:eastAsia="Times New Roman" w:hAnsi="Lato" w:cs="Times New Roman"/>
          <w:color w:val="464646"/>
          <w:sz w:val="27"/>
          <w:szCs w:val="27"/>
          <w:lang w:val="fr-CA"/>
        </w:rPr>
        <w:t> </w:t>
      </w:r>
    </w:p>
    <w:p w14:paraId="1FAA7060" w14:textId="77777777" w:rsidR="00FD440F" w:rsidRPr="00FD440F" w:rsidRDefault="00FD440F" w:rsidP="00FD440F">
      <w:pPr>
        <w:numPr>
          <w:ilvl w:val="0"/>
          <w:numId w:val="2"/>
        </w:numPr>
        <w:shd w:val="clear" w:color="auto" w:fill="FFFFFF"/>
        <w:spacing w:before="100" w:beforeAutospacing="1" w:after="144" w:line="240" w:lineRule="auto"/>
        <w:ind w:left="1032"/>
        <w:rPr>
          <w:rFonts w:ascii="Lato" w:eastAsia="Times New Roman" w:hAnsi="Lato" w:cs="Times New Roman"/>
          <w:color w:val="464646"/>
          <w:sz w:val="27"/>
          <w:szCs w:val="27"/>
        </w:rPr>
      </w:pPr>
      <w:r w:rsidRPr="00FD440F">
        <w:rPr>
          <w:rFonts w:ascii="Lato" w:eastAsia="Times New Roman" w:hAnsi="Lato" w:cs="Times New Roman"/>
          <w:color w:val="464646"/>
          <w:sz w:val="27"/>
          <w:szCs w:val="27"/>
        </w:rPr>
        <w:t>Sauvegarde informatique</w:t>
      </w:r>
    </w:p>
    <w:p w14:paraId="68A5CE2E" w14:textId="77777777" w:rsidR="00FD440F" w:rsidRPr="00FD440F" w:rsidRDefault="00FD440F" w:rsidP="00FD440F">
      <w:pPr>
        <w:numPr>
          <w:ilvl w:val="0"/>
          <w:numId w:val="2"/>
        </w:numPr>
        <w:shd w:val="clear" w:color="auto" w:fill="FFFFFF"/>
        <w:spacing w:before="100" w:beforeAutospacing="1" w:after="144" w:line="240" w:lineRule="auto"/>
        <w:ind w:left="1032"/>
        <w:rPr>
          <w:rFonts w:ascii="Lato" w:eastAsia="Times New Roman" w:hAnsi="Lato" w:cs="Times New Roman"/>
          <w:color w:val="464646"/>
          <w:sz w:val="27"/>
          <w:szCs w:val="27"/>
        </w:rPr>
      </w:pPr>
      <w:r w:rsidRPr="00FD440F">
        <w:rPr>
          <w:rFonts w:ascii="Lato" w:eastAsia="Times New Roman" w:hAnsi="Lato" w:cs="Times New Roman"/>
          <w:color w:val="464646"/>
          <w:sz w:val="27"/>
          <w:szCs w:val="27"/>
        </w:rPr>
        <w:t>Identifiant / mot de passe</w:t>
      </w:r>
    </w:p>
    <w:p w14:paraId="3BE39EDA" w14:textId="482F320A" w:rsidR="00FD440F" w:rsidRPr="00C56AF3" w:rsidRDefault="00FD440F" w:rsidP="00C56AF3">
      <w:pPr>
        <w:numPr>
          <w:ilvl w:val="0"/>
          <w:numId w:val="2"/>
        </w:numPr>
        <w:shd w:val="clear" w:color="auto" w:fill="FFFFFF"/>
        <w:spacing w:before="100" w:beforeAutospacing="1" w:after="144" w:line="240" w:lineRule="auto"/>
        <w:ind w:left="1032"/>
        <w:rPr>
          <w:rFonts w:ascii="Lato" w:eastAsia="Times New Roman" w:hAnsi="Lato" w:cs="Times New Roman"/>
          <w:color w:val="464646"/>
          <w:sz w:val="27"/>
          <w:szCs w:val="27"/>
        </w:rPr>
      </w:pPr>
      <w:r w:rsidRPr="00FD440F">
        <w:rPr>
          <w:rFonts w:ascii="Lato" w:eastAsia="Times New Roman" w:hAnsi="Lato" w:cs="Times New Roman"/>
          <w:color w:val="464646"/>
          <w:sz w:val="27"/>
          <w:szCs w:val="27"/>
        </w:rPr>
        <w:t>Pare-feu (Firewalls)</w:t>
      </w:r>
      <w:r w:rsidR="00C81815">
        <w:rPr>
          <w:rFonts w:ascii="Lato" w:eastAsia="Times New Roman" w:hAnsi="Lato" w:cs="Times New Roman"/>
          <w:color w:val="464646"/>
          <w:sz w:val="27"/>
          <w:szCs w:val="27"/>
        </w:rPr>
        <w:t>, GeoIP Shield</w:t>
      </w:r>
      <w:r w:rsidR="00C56AF3">
        <w:rPr>
          <w:rFonts w:ascii="Lato" w:eastAsia="Times New Roman" w:hAnsi="Lato" w:cs="Times New Roman"/>
          <w:color w:val="464646"/>
          <w:sz w:val="27"/>
          <w:szCs w:val="27"/>
        </w:rPr>
        <w:t xml:space="preserve">, </w:t>
      </w:r>
      <w:r w:rsidR="00C56AF3" w:rsidRPr="00C56AF3">
        <w:rPr>
          <w:rFonts w:ascii="Lato" w:eastAsia="Times New Roman" w:hAnsi="Lato" w:cs="Times New Roman"/>
          <w:color w:val="464646"/>
          <w:sz w:val="27"/>
          <w:szCs w:val="27"/>
        </w:rPr>
        <w:t>Do Not Sell Data</w:t>
      </w:r>
    </w:p>
    <w:p w14:paraId="2651F527"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Nous nous engageons à maintenir un haut degré de confidentialité en intégrant les dernières innovations technologiques permettant d’assurer la confidentialité de vos transactions.</w:t>
      </w:r>
    </w:p>
    <w:p w14:paraId="3136987C"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Malgré ces mesures, compte tenu des risques inhérents à l’utilisation de systèmes informatiques, nous ne pouvons toutefois pas assurer ou garantir la sécurité et la confidentialité des renseignements que vous nous transmettez ou nous fournissez, et vous le faites à vos propres risques. Si vous avez des raisons de croire que des renseignements personnels ont été compromis, veuillez communiquer avec notre responsable de la protection des renseignements personnels ci-haut nommée.</w:t>
      </w:r>
    </w:p>
    <w:p w14:paraId="1684932F" w14:textId="77777777"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lang w:val="fr-CA"/>
        </w:rPr>
      </w:pPr>
      <w:r w:rsidRPr="00FD440F">
        <w:rPr>
          <w:rFonts w:ascii="Lato" w:eastAsia="Times New Roman" w:hAnsi="Lato" w:cs="Times New Roman"/>
          <w:b/>
          <w:bCs/>
          <w:color w:val="464646"/>
          <w:sz w:val="38"/>
          <w:szCs w:val="38"/>
          <w:lang w:val="fr-CA"/>
        </w:rPr>
        <w:t>Accès et rectification à vos renseignements personnels</w:t>
      </w:r>
    </w:p>
    <w:p w14:paraId="770F2625"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Il est important que les renseignements personnels que nous détenons à votre sujet soient à jour. Veuillez nous informer de tout changement quant à ceux-ci.</w:t>
      </w:r>
    </w:p>
    <w:p w14:paraId="1B3762DD"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lastRenderedPageBreak/>
        <w:t>La loi vous confère différents droits à l’égard de vos renseignements personnels. Vous disposez notamment des droits suivants : • Accès : le droit de demander si nous détenons des renseignements personnels sur vous et, le cas échéant, de demander d’avoir accès à ces renseignements personnels. • Rectification : le droit de demander de faire rectifier tout renseignement personnel incomplet ou inexact que nous détenons. • Retrait du consentement : le droit de retirer votre consentement à la communication ou à l’utilisation des renseignements personnels détenus. • Restriction ou refus d’accès : le droit de demander qu’un intervenant particulier ou qui appartient à une catégorie d’intervenants indiquée ne puisse avoir accès à un ou à plusieurs renseignements que vous aurez identifiés. • Plainte : le droit de formuler une plainte adressée à notre responsable de la protection des renseignements personnels ou de déposer une plainte auprès de la Commission de l’accès à l’information du Québec si vous croyez qu’une infraction aux lois sur la protection des renseignements personnels a été commise. • Portabilité : Vous avez le droit de demander que vos renseignements personnels vous soient communiqués ou qu’ils soient transférés à une autre organisation dans un format technologique structuré et couramment utilisé. Pour exercer l’un ou l’autre de ces droits, veuillez communiquer avec notre responsable de la protection des renseignements personnels.</w:t>
      </w:r>
    </w:p>
    <w:p w14:paraId="36D870DB" w14:textId="77777777"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lang w:val="fr-CA"/>
        </w:rPr>
      </w:pPr>
      <w:r w:rsidRPr="00FD440F">
        <w:rPr>
          <w:rFonts w:ascii="Lato" w:eastAsia="Times New Roman" w:hAnsi="Lato" w:cs="Times New Roman"/>
          <w:b/>
          <w:bCs/>
          <w:color w:val="464646"/>
          <w:sz w:val="38"/>
          <w:szCs w:val="38"/>
          <w:lang w:val="fr-CA"/>
        </w:rPr>
        <w:t>Fichiers journaux et témoins</w:t>
      </w:r>
    </w:p>
    <w:p w14:paraId="286E60B8"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rPr>
      </w:pPr>
      <w:r w:rsidRPr="00FD440F">
        <w:rPr>
          <w:rFonts w:ascii="Lato" w:eastAsia="Times New Roman" w:hAnsi="Lato" w:cs="Times New Roman"/>
          <w:color w:val="464646"/>
          <w:sz w:val="27"/>
          <w:szCs w:val="27"/>
          <w:lang w:val="fr-CA"/>
        </w:rPr>
        <w:t xml:space="preserve">Nous recueillons certaines informations par le biais de fichiers journaux (log file) et de fichiers témoins (cookies) sur notre site web. </w:t>
      </w:r>
      <w:r w:rsidRPr="00FD440F">
        <w:rPr>
          <w:rFonts w:ascii="Lato" w:eastAsia="Times New Roman" w:hAnsi="Lato" w:cs="Times New Roman"/>
          <w:color w:val="464646"/>
          <w:sz w:val="27"/>
          <w:szCs w:val="27"/>
        </w:rPr>
        <w:t>Il s’agit principalement des informations suivantes:</w:t>
      </w:r>
    </w:p>
    <w:p w14:paraId="2D81408C" w14:textId="77777777" w:rsidR="00FD440F" w:rsidRPr="00FD440F" w:rsidRDefault="00FD440F" w:rsidP="00FD440F">
      <w:pPr>
        <w:numPr>
          <w:ilvl w:val="0"/>
          <w:numId w:val="3"/>
        </w:numPr>
        <w:shd w:val="clear" w:color="auto" w:fill="FFFFFF"/>
        <w:spacing w:before="100" w:beforeAutospacing="1" w:after="144" w:line="240" w:lineRule="auto"/>
        <w:ind w:left="1032"/>
        <w:rPr>
          <w:rFonts w:ascii="Lato" w:eastAsia="Times New Roman" w:hAnsi="Lato" w:cs="Times New Roman"/>
          <w:color w:val="464646"/>
          <w:sz w:val="27"/>
          <w:szCs w:val="27"/>
        </w:rPr>
      </w:pPr>
      <w:r w:rsidRPr="00FD440F">
        <w:rPr>
          <w:rFonts w:ascii="Lato" w:eastAsia="Times New Roman" w:hAnsi="Lato" w:cs="Times New Roman"/>
          <w:color w:val="464646"/>
          <w:sz w:val="27"/>
          <w:szCs w:val="27"/>
        </w:rPr>
        <w:t>Adresse IP</w:t>
      </w:r>
    </w:p>
    <w:p w14:paraId="5295FC32" w14:textId="77777777" w:rsidR="00FD440F" w:rsidRPr="00FD440F" w:rsidRDefault="00FD440F" w:rsidP="00FD440F">
      <w:pPr>
        <w:numPr>
          <w:ilvl w:val="0"/>
          <w:numId w:val="3"/>
        </w:numPr>
        <w:shd w:val="clear" w:color="auto" w:fill="FFFFFF"/>
        <w:spacing w:before="100" w:beforeAutospacing="1" w:after="144" w:line="240" w:lineRule="auto"/>
        <w:ind w:left="1032"/>
        <w:rPr>
          <w:rFonts w:ascii="Lato" w:eastAsia="Times New Roman" w:hAnsi="Lato" w:cs="Times New Roman"/>
          <w:color w:val="464646"/>
          <w:sz w:val="27"/>
          <w:szCs w:val="27"/>
        </w:rPr>
      </w:pPr>
      <w:r w:rsidRPr="00FD440F">
        <w:rPr>
          <w:rFonts w:ascii="Lato" w:eastAsia="Times New Roman" w:hAnsi="Lato" w:cs="Times New Roman"/>
          <w:color w:val="464646"/>
          <w:sz w:val="27"/>
          <w:szCs w:val="27"/>
        </w:rPr>
        <w:t>Système d’exploitation</w:t>
      </w:r>
    </w:p>
    <w:p w14:paraId="5EF8F2FD" w14:textId="77777777" w:rsidR="00FD440F" w:rsidRPr="00FD440F" w:rsidRDefault="00FD440F" w:rsidP="00FD440F">
      <w:pPr>
        <w:numPr>
          <w:ilvl w:val="0"/>
          <w:numId w:val="3"/>
        </w:numPr>
        <w:shd w:val="clear" w:color="auto" w:fill="FFFFFF"/>
        <w:spacing w:before="100" w:beforeAutospacing="1" w:after="144" w:line="240" w:lineRule="auto"/>
        <w:ind w:left="1032"/>
        <w:rPr>
          <w:rFonts w:ascii="Lato" w:eastAsia="Times New Roman" w:hAnsi="Lato" w:cs="Times New Roman"/>
          <w:color w:val="464646"/>
          <w:sz w:val="27"/>
          <w:szCs w:val="27"/>
        </w:rPr>
      </w:pPr>
      <w:r w:rsidRPr="00FD440F">
        <w:rPr>
          <w:rFonts w:ascii="Lato" w:eastAsia="Times New Roman" w:hAnsi="Lato" w:cs="Times New Roman"/>
          <w:color w:val="464646"/>
          <w:sz w:val="27"/>
          <w:szCs w:val="27"/>
        </w:rPr>
        <w:t>Pages visitées et requêtes</w:t>
      </w:r>
    </w:p>
    <w:p w14:paraId="705608CA"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Le recours à de tels fichiers nous permet :</w:t>
      </w:r>
    </w:p>
    <w:p w14:paraId="2F9C202D" w14:textId="77777777" w:rsidR="00FD440F" w:rsidRPr="00FD440F" w:rsidRDefault="00FD440F" w:rsidP="00FD440F">
      <w:pPr>
        <w:numPr>
          <w:ilvl w:val="0"/>
          <w:numId w:val="4"/>
        </w:numPr>
        <w:shd w:val="clear" w:color="auto" w:fill="FFFFFF"/>
        <w:spacing w:before="100" w:beforeAutospacing="1" w:after="144" w:line="240" w:lineRule="auto"/>
        <w:ind w:left="1032"/>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Amélioration du service et accueil personnalisé</w:t>
      </w:r>
    </w:p>
    <w:p w14:paraId="138B1C51" w14:textId="77777777" w:rsidR="00FD440F" w:rsidRPr="00FD440F" w:rsidRDefault="00FD440F" w:rsidP="00FD440F">
      <w:pPr>
        <w:numPr>
          <w:ilvl w:val="0"/>
          <w:numId w:val="4"/>
        </w:numPr>
        <w:shd w:val="clear" w:color="auto" w:fill="FFFFFF"/>
        <w:spacing w:before="100" w:beforeAutospacing="1" w:after="144" w:line="240" w:lineRule="auto"/>
        <w:ind w:left="1032"/>
        <w:rPr>
          <w:rFonts w:ascii="Lato" w:eastAsia="Times New Roman" w:hAnsi="Lato" w:cs="Times New Roman"/>
          <w:color w:val="464646"/>
          <w:sz w:val="27"/>
          <w:szCs w:val="27"/>
        </w:rPr>
      </w:pPr>
      <w:r w:rsidRPr="00FD440F">
        <w:rPr>
          <w:rFonts w:ascii="Lato" w:eastAsia="Times New Roman" w:hAnsi="Lato" w:cs="Times New Roman"/>
          <w:color w:val="464646"/>
          <w:sz w:val="27"/>
          <w:szCs w:val="27"/>
        </w:rPr>
        <w:t>Statistique</w:t>
      </w:r>
    </w:p>
    <w:p w14:paraId="5ACA0B38" w14:textId="77777777"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rPr>
      </w:pPr>
      <w:r w:rsidRPr="00FD440F">
        <w:rPr>
          <w:rFonts w:ascii="Lato" w:eastAsia="Times New Roman" w:hAnsi="Lato" w:cs="Times New Roman"/>
          <w:b/>
          <w:bCs/>
          <w:color w:val="464646"/>
          <w:sz w:val="38"/>
          <w:szCs w:val="38"/>
        </w:rPr>
        <w:t>Sites tiers </w:t>
      </w:r>
    </w:p>
    <w:p w14:paraId="141D3B3D"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lastRenderedPageBreak/>
        <w:t>Cette Politique ne s’applique pas aux sites web, aux pages ou aux applications de tiers auxquels il est possible d’accéder via nos services et nous ne sommes pas responsables à l’égard de tels services tiers.</w:t>
      </w:r>
    </w:p>
    <w:p w14:paraId="4076491C" w14:textId="77777777"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lang w:val="fr-CA"/>
        </w:rPr>
      </w:pPr>
      <w:r w:rsidRPr="00FD440F">
        <w:rPr>
          <w:rFonts w:ascii="Lato" w:eastAsia="Times New Roman" w:hAnsi="Lato" w:cs="Times New Roman"/>
          <w:b/>
          <w:bCs/>
          <w:color w:val="464646"/>
          <w:sz w:val="38"/>
          <w:szCs w:val="38"/>
          <w:lang w:val="fr-CA"/>
        </w:rPr>
        <w:t>Nous contacter</w:t>
      </w:r>
    </w:p>
    <w:p w14:paraId="14DF889F" w14:textId="3A7CD0B6"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Vous pouvez communiquer avec nous au sujet de la présente </w:t>
      </w:r>
      <w:r w:rsidRPr="00FD440F">
        <w:rPr>
          <w:rFonts w:ascii="Lato" w:eastAsia="Times New Roman" w:hAnsi="Lato" w:cs="Times New Roman"/>
          <w:i/>
          <w:iCs/>
          <w:color w:val="464646"/>
          <w:sz w:val="27"/>
          <w:szCs w:val="27"/>
          <w:lang w:val="fr-CA"/>
        </w:rPr>
        <w:t>Politique </w:t>
      </w:r>
      <w:r w:rsidRPr="00FD440F">
        <w:rPr>
          <w:rFonts w:ascii="Lato" w:eastAsia="Times New Roman" w:hAnsi="Lato" w:cs="Times New Roman"/>
          <w:color w:val="464646"/>
          <w:sz w:val="27"/>
          <w:szCs w:val="27"/>
          <w:lang w:val="fr-CA"/>
        </w:rPr>
        <w:t xml:space="preserve">ou encore formuler des commentaires, exercer vos droits ou déposer une plainte en vous adressant à Madame </w:t>
      </w:r>
      <w:r w:rsidR="00B84BD3">
        <w:rPr>
          <w:rFonts w:ascii="Lato" w:eastAsia="Times New Roman" w:hAnsi="Lato" w:cs="Times New Roman"/>
          <w:color w:val="464646"/>
          <w:sz w:val="27"/>
          <w:szCs w:val="27"/>
          <w:lang w:val="fr-CA"/>
        </w:rPr>
        <w:t>Valérie Sanche</w:t>
      </w:r>
      <w:r w:rsidRPr="00FD440F">
        <w:rPr>
          <w:rFonts w:ascii="Lato" w:eastAsia="Times New Roman" w:hAnsi="Lato" w:cs="Times New Roman"/>
          <w:color w:val="464646"/>
          <w:sz w:val="27"/>
          <w:szCs w:val="27"/>
          <w:lang w:val="fr-CA"/>
        </w:rPr>
        <w:t xml:space="preserve">, </w:t>
      </w:r>
      <w:r w:rsidR="00B84BD3">
        <w:rPr>
          <w:rFonts w:ascii="Lato" w:eastAsia="Times New Roman" w:hAnsi="Lato" w:cs="Times New Roman"/>
          <w:color w:val="464646"/>
          <w:sz w:val="27"/>
          <w:szCs w:val="27"/>
          <w:lang w:val="fr-CA"/>
        </w:rPr>
        <w:t>ergothérapeute responsable de Nordik Ergo</w:t>
      </w:r>
      <w:r w:rsidRPr="00FD440F">
        <w:rPr>
          <w:rFonts w:ascii="Lato" w:eastAsia="Times New Roman" w:hAnsi="Lato" w:cs="Times New Roman"/>
          <w:color w:val="464646"/>
          <w:sz w:val="27"/>
          <w:szCs w:val="27"/>
          <w:lang w:val="fr-CA"/>
        </w:rPr>
        <w:t xml:space="preserve"> et responsable de la protection des renseignements personnels. Vous pouvez la joindre par courriel </w:t>
      </w:r>
      <w:r w:rsidR="00450F9D">
        <w:rPr>
          <w:rFonts w:ascii="Lato" w:eastAsia="Times New Roman" w:hAnsi="Lato" w:cs="Times New Roman"/>
          <w:color w:val="0080B1"/>
          <w:sz w:val="27"/>
          <w:szCs w:val="27"/>
          <w:u w:val="single"/>
          <w:lang w:val="fr-CA"/>
        </w:rPr>
        <w:t>valeriesanche@nordikergo.com</w:t>
      </w:r>
      <w:r w:rsidRPr="00FD440F">
        <w:rPr>
          <w:rFonts w:ascii="Lato" w:eastAsia="Times New Roman" w:hAnsi="Lato" w:cs="Times New Roman"/>
          <w:color w:val="464646"/>
          <w:sz w:val="27"/>
          <w:szCs w:val="27"/>
          <w:lang w:val="fr-CA"/>
        </w:rPr>
        <w:t> ou par la poste à l’adresse mentionnée plus haut.</w:t>
      </w:r>
    </w:p>
    <w:p w14:paraId="5E89003F" w14:textId="77777777" w:rsidR="00FD440F" w:rsidRPr="00FD440F" w:rsidRDefault="00FD440F" w:rsidP="00FD440F">
      <w:pPr>
        <w:shd w:val="clear" w:color="auto" w:fill="FFFFFF"/>
        <w:spacing w:after="120" w:line="240" w:lineRule="auto"/>
        <w:outlineLvl w:val="1"/>
        <w:rPr>
          <w:rFonts w:ascii="Lato" w:eastAsia="Times New Roman" w:hAnsi="Lato" w:cs="Times New Roman"/>
          <w:b/>
          <w:bCs/>
          <w:color w:val="464646"/>
          <w:sz w:val="38"/>
          <w:szCs w:val="38"/>
          <w:lang w:val="fr-CA"/>
        </w:rPr>
      </w:pPr>
      <w:r w:rsidRPr="00FD440F">
        <w:rPr>
          <w:rFonts w:ascii="Lato" w:eastAsia="Times New Roman" w:hAnsi="Lato" w:cs="Times New Roman"/>
          <w:b/>
          <w:bCs/>
          <w:color w:val="464646"/>
          <w:sz w:val="38"/>
          <w:szCs w:val="38"/>
          <w:lang w:val="fr-CA"/>
        </w:rPr>
        <w:t>Date et mise à jour de la politique</w:t>
      </w:r>
    </w:p>
    <w:p w14:paraId="48DB4B7A"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28 septembre 2023 (date de mise à jour).</w:t>
      </w:r>
    </w:p>
    <w:p w14:paraId="1FEB51F4" w14:textId="77777777" w:rsidR="00FD440F" w:rsidRPr="00FD440F" w:rsidRDefault="00FD440F" w:rsidP="00FD440F">
      <w:pPr>
        <w:shd w:val="clear" w:color="auto" w:fill="FFFFFF"/>
        <w:spacing w:after="312" w:line="240" w:lineRule="auto"/>
        <w:rPr>
          <w:rFonts w:ascii="Lato" w:eastAsia="Times New Roman" w:hAnsi="Lato" w:cs="Times New Roman"/>
          <w:color w:val="464646"/>
          <w:sz w:val="27"/>
          <w:szCs w:val="27"/>
          <w:lang w:val="fr-CA"/>
        </w:rPr>
      </w:pPr>
      <w:r w:rsidRPr="00FD440F">
        <w:rPr>
          <w:rFonts w:ascii="Lato" w:eastAsia="Times New Roman" w:hAnsi="Lato" w:cs="Times New Roman"/>
          <w:color w:val="464646"/>
          <w:sz w:val="27"/>
          <w:szCs w:val="27"/>
          <w:lang w:val="fr-CA"/>
        </w:rPr>
        <w:t>Nous pourrons, de temps à autre, modifier la Politique afin de refléter les changements dans nos processus d’affaires ou dans la loi.</w:t>
      </w:r>
    </w:p>
    <w:p w14:paraId="57FB559E" w14:textId="77777777" w:rsidR="00F04227" w:rsidRPr="00FD440F" w:rsidRDefault="00F04227">
      <w:pPr>
        <w:rPr>
          <w:lang w:val="fr-CA"/>
        </w:rPr>
      </w:pPr>
    </w:p>
    <w:sectPr w:rsidR="00F04227" w:rsidRPr="00FD4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511"/>
    <w:multiLevelType w:val="multilevel"/>
    <w:tmpl w:val="FC8A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FA02EC"/>
    <w:multiLevelType w:val="multilevel"/>
    <w:tmpl w:val="80F4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E25E1A"/>
    <w:multiLevelType w:val="hybridMultilevel"/>
    <w:tmpl w:val="29D4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F3956"/>
    <w:multiLevelType w:val="multilevel"/>
    <w:tmpl w:val="AB9A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353D7C"/>
    <w:multiLevelType w:val="multilevel"/>
    <w:tmpl w:val="EED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5380384">
    <w:abstractNumId w:val="1"/>
  </w:num>
  <w:num w:numId="2" w16cid:durableId="1022702506">
    <w:abstractNumId w:val="3"/>
  </w:num>
  <w:num w:numId="3" w16cid:durableId="1332024729">
    <w:abstractNumId w:val="4"/>
  </w:num>
  <w:num w:numId="4" w16cid:durableId="994838436">
    <w:abstractNumId w:val="0"/>
  </w:num>
  <w:num w:numId="5" w16cid:durableId="735934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0F"/>
    <w:rsid w:val="00450F9D"/>
    <w:rsid w:val="009E0E80"/>
    <w:rsid w:val="00A80EAA"/>
    <w:rsid w:val="00B84BD3"/>
    <w:rsid w:val="00C56AF3"/>
    <w:rsid w:val="00C81815"/>
    <w:rsid w:val="00F04227"/>
    <w:rsid w:val="00FD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9157"/>
  <w15:chartTrackingRefBased/>
  <w15:docId w15:val="{A682D53D-4857-4351-8436-341E37D7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D44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FD44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440F"/>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FD44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440F"/>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D440F"/>
    <w:rPr>
      <w:i/>
      <w:iCs/>
    </w:rPr>
  </w:style>
  <w:style w:type="character" w:styleId="lev">
    <w:name w:val="Strong"/>
    <w:basedOn w:val="Policepardfaut"/>
    <w:uiPriority w:val="22"/>
    <w:qFormat/>
    <w:rsid w:val="00FD440F"/>
    <w:rPr>
      <w:b/>
      <w:bCs/>
    </w:rPr>
  </w:style>
  <w:style w:type="character" w:styleId="Lienhypertexte">
    <w:name w:val="Hyperlink"/>
    <w:basedOn w:val="Policepardfaut"/>
    <w:uiPriority w:val="99"/>
    <w:semiHidden/>
    <w:unhideWhenUsed/>
    <w:rsid w:val="00FD440F"/>
    <w:rPr>
      <w:color w:val="0000FF"/>
      <w:u w:val="single"/>
    </w:rPr>
  </w:style>
  <w:style w:type="paragraph" w:styleId="Paragraphedeliste">
    <w:name w:val="List Paragraph"/>
    <w:basedOn w:val="Normal"/>
    <w:uiPriority w:val="34"/>
    <w:qFormat/>
    <w:rsid w:val="00A80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4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6</Pages>
  <Words>1669</Words>
  <Characters>9515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Filiatreault</dc:creator>
  <cp:keywords/>
  <dc:description/>
  <cp:lastModifiedBy>Mathieu Filiatreault</cp:lastModifiedBy>
  <cp:revision>5</cp:revision>
  <dcterms:created xsi:type="dcterms:W3CDTF">2023-10-10T19:53:00Z</dcterms:created>
  <dcterms:modified xsi:type="dcterms:W3CDTF">2023-10-18T15:37:00Z</dcterms:modified>
</cp:coreProperties>
</file>